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Санруо с жаждой силы в сердце проложил себе путь в Мир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причудливом мире тыквы превращаются в кареты, а крошечные, размером с палец, феи снуют повсюду. Опираясь на талант своей родословной, Санруо сеял хаос как в сновидениях, так и в реальности. Пользуясь мрачными детскими песенками своего младшего брата, он распространял ужас в реальном мире, обретая имя, внушающее страх — Король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 становлению Магом Санруо постоянно сталкивался с признаниями в любви и ухаживаниями со стороны драконов, фей, магов, Великанов и других существ. Однако каждый из них казался ему до странности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произведение в жанре западного фэнтези с элементами сказочного антуража и сюжетом о разделении сущности: основной субъект возлюбленного пребывает в глубоком сне, пока его органы, приняв человеческий облик, разгуливают на свободе — сердце, печень, селезёнка, лёгкие, почки, мозг и желудок. На выбор читателя предлагается множество воплощений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 же, как Санруо, проявляя твёрдость духа, отвергает эти признания и сосредоточенно движется к вершине своей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Сенир, как и многие другие, был частью этой странной череды встреч, оставляя Санруо в недоумении перед лицом всё новых и новых лиц, в которых смутно угадывался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http://bllate.org/book/25474/3036721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