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 вопросе с именем Хакурей Рейму. В старых работах использовалось написание через другой иероглиф. Хотя они и различаются, суть от этого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правильным вариантом должно быть привычное написание. Но из соображений упрощения в этой книге используется Хакурей Рейму.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в оригинале имена персонажей часто появляются только в виде каны, при переводе на китайский язык используются общепринятые в сети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Ремилия Скарлет в оригинале пишется катаканой, а в иероглифическом варианте превращается в Ремилию Скарлет.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перевод оружия и названий приемов также опирается на общепринятые в сети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вака и хайку, появляющиеся в тексте, в основном являются цитатами. В конце глав они будут дополняться пояснительными примечаниями.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http://bllate.org/book/25403/3028443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