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Чжао и вышел на пенсию, льготы, предоставленные ему компанией, оказались даже лучше, чем во времена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бы, ведь он был почётным сотрудником, к тому же получившим производственную травму!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месяц Су Чжао получал пенсию, равную его прежней зарплате, пользовался пожизненными бесплатными туристическими путёвками от Бюро Быстрого Перемещения, неограниченными медицинскими субсидиями, а также еженедельным клинингом и регулярными визитами вежливости. Всевозможных льгот было не счесть, и для любого человека это стало бы огромной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Чжао вовсе так не считал. Мало того, что у него почти не было материальных желаний, так он ещё и долгие годы просидел в Бюро Быстрого Перемещения, так что деньги ему тратить было попросту негде. Вся эта длинная череда пособий и привилегий не вызывала у него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блага Су Жань даже в грош не ставил. Так чего же тогда хотел вышедший на пенсию Су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http://bllate.org/book/24621/2894200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