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пятый день, а это значит, что прекрасный праздник Весны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у меня заболела голова, когда я подумал о работе. QAQ Почему президент в романе может делать все, что хочет в течение всего дня, бездельничать, поддразнивая девушек, но я устал, как собака!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пожаловался У Юньфэю, но не ожидал, что этот парень взглянет на меня умственно отсталым взглядом, и скажет с улыбкой: «Искусство - это украшение жизни. Каждый хочет иметь деньги и не работать. Но только дураки относятся к этому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он до сих пор злится на то, что я вчера предложил ему съехать. Он начал мучить меня еще рано утром . Понятно, что это мой дом, но сейчас он чувствует себя как под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работы, но есть деньги, чтобы тратить?» -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у меня нет работы! Думаешь, все работают так же, как ты, и каждый день уходят рано и возвращаются поздно? - он был недоволен. - Я занимаюсь дизайном, который имеет гибкий график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смотрел на дизайнеров свысока, но то, что он для меня разработал, действительно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дизайн одежды и дизайн интерьера - это две разные дисциплины, но эстетика всегда одинакова,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нет проблем с эстетикой, это только доказывает, что он долго меня дразнил...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