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 (Дуаньжун) - главная героиня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Мэншан - Чанши (министр) при императорском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 - первая служанка Фу Пинъань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 - вторая служанка Фу Пинъань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Айинг - третья служанка Фу Пинъань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Цзинь – предыдущий наследник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Ингву – один из четырёх принцев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Линсянь – принц-регент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– дворцовая служанка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– дворцовая служанка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Цюнхуа - дочь английского герцога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Хуэй – погибший император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Пинъань такая милая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изо дня 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Чанъань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Ами, королева немелодичных песен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Чай-пюре "Таро бобо" с молоком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Хеби Циншань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Цзингуй – дворец Фу Пинъань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– главный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Линьтин – деревня, где Пинъань жила с 7 до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