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относиться к жанру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продолжение новеллы "Перерождение молодого господин Хань Сяня", то читать отдельно от первой книге смысла не имеет, будет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и Бай Шу смогли переродиться через тысячу лет в современном мире, и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новелле намного больше раскрываются именно личные отношения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героями теплые и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http://bllate.org/book/13555/1203159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