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не знал своего имени. Все, что он знал, это то, что к тому времени, когда он пришел в себя, был сентябрь, и он уже висел на апельсиновом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апельсином с зеленым оттенком, и когда люди смотрели на него, у них мгновенно начинали чесаться зубы от кислого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сказало ему, что оно все еще молодо, и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не “оно“, а “он”.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- это маленький мальчик, и его душа в настоящее время пребывает в этом зеленом апельсине.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сообщило ему: “Чтобы ты вернулся в свое первоначальное тело, ты должен выполнить волю апельсина и быть съеденным в соответствии с нормами”.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Маленький Апельсин потерял свои воспоминания, он в настоящее время был в замешательстве: “Что случилось с моим первоначальным телом?”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выразило, что оно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вздохнул: “Кто еще меня съест? В этом дворе уже давно никто не живет”.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выразило, что оно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в настоящее время был озадачен: “Есть ли другой способ, чтобы меня съели?”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Апельсиновое дерево сказало ему: “В конце концов, ты скоро придумаешь способ”.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был ошарашен: “Неужели меня нужно есть как апельсин?”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апельсиновое дерево уже заснуло.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